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B5" w:rsidRPr="004C1AB5" w:rsidRDefault="004C1AB5" w:rsidP="004C1AB5">
      <w:pPr>
        <w:pStyle w:val="NormalnyWeb"/>
        <w:spacing w:line="285" w:lineRule="atLeast"/>
        <w:rPr>
          <w:rFonts w:ascii="Tahoma" w:hAnsi="Tahoma" w:cs="Tahoma"/>
          <w:color w:val="222222"/>
          <w:sz w:val="20"/>
          <w:szCs w:val="20"/>
          <w:lang w:val="en-US"/>
        </w:rPr>
      </w:pPr>
      <w:r w:rsidRPr="004C1AB5">
        <w:rPr>
          <w:rFonts w:ascii="Tahoma" w:hAnsi="Tahoma" w:cs="Tahoma"/>
          <w:color w:val="222222"/>
          <w:sz w:val="20"/>
          <w:szCs w:val="20"/>
          <w:lang w:val="en-US"/>
        </w:rPr>
        <w:t xml:space="preserve">Streszczenie artykułów z Inscape International Journal of Art Therapy, 2008,vol. 13, nr </w:t>
      </w:r>
      <w:r>
        <w:rPr>
          <w:rFonts w:ascii="Tahoma" w:hAnsi="Tahoma" w:cs="Tahoma"/>
          <w:color w:val="222222"/>
          <w:sz w:val="20"/>
          <w:szCs w:val="20"/>
          <w:lang w:val="en-US"/>
        </w:rPr>
        <w:t>1.</w:t>
      </w:r>
      <w:r>
        <w:rPr>
          <w:rFonts w:ascii="Tahoma" w:hAnsi="Tahoma" w:cs="Tahoma"/>
          <w:color w:val="222222"/>
          <w:sz w:val="20"/>
          <w:szCs w:val="20"/>
          <w:lang w:val="en-US"/>
        </w:rPr>
        <w:br/>
      </w:r>
      <w:r>
        <w:rPr>
          <w:rFonts w:ascii="Tahoma" w:hAnsi="Tahoma" w:cs="Tahoma"/>
          <w:color w:val="222222"/>
          <w:sz w:val="20"/>
          <w:szCs w:val="20"/>
        </w:rPr>
        <w:t>Opracowanie: Maja Stańko</w:t>
      </w:r>
    </w:p>
    <w:p w:rsidR="004C1AB5" w:rsidRDefault="004C1AB5">
      <w:pPr>
        <w:spacing w:before="100" w:beforeAutospacing="1" w:after="100" w:afterAutospacing="1" w:line="240" w:lineRule="auto"/>
        <w:jc w:val="both"/>
        <w:outlineLvl w:val="0"/>
        <w:rPr>
          <w:rFonts w:ascii="Times New Roman" w:eastAsia="Times New Roman" w:hAnsi="Times New Roman"/>
          <w:b/>
          <w:bCs/>
          <w:kern w:val="36"/>
          <w:u w:val="single"/>
          <w:lang w:val="en-US" w:eastAsia="pl-PL"/>
        </w:rPr>
      </w:pPr>
    </w:p>
    <w:p w:rsidR="00DB1911" w:rsidRDefault="00AF4235">
      <w:pPr>
        <w:spacing w:before="100" w:beforeAutospacing="1" w:after="100" w:afterAutospacing="1" w:line="240" w:lineRule="auto"/>
        <w:jc w:val="both"/>
        <w:outlineLvl w:val="0"/>
        <w:rPr>
          <w:rFonts w:ascii="Times New Roman" w:eastAsia="Times New Roman" w:hAnsi="Times New Roman"/>
          <w:b/>
          <w:bCs/>
          <w:kern w:val="36"/>
          <w:lang w:val="en-US" w:eastAsia="pl-PL"/>
        </w:rPr>
      </w:pPr>
      <w:r>
        <w:rPr>
          <w:rFonts w:ascii="Times New Roman" w:eastAsia="Times New Roman" w:hAnsi="Times New Roman"/>
          <w:b/>
          <w:bCs/>
          <w:kern w:val="36"/>
          <w:u w:val="single"/>
          <w:lang w:val="en-US" w:eastAsia="pl-PL"/>
        </w:rPr>
        <w:t>INTERNATIONAL JOURNAL OF ART THERAPY: INSCAPE,  Rk 2008, vol. 13, nr 1, 42 s.</w:t>
      </w:r>
    </w:p>
    <w:p w:rsidR="00DB1911" w:rsidRDefault="00DB1911">
      <w:pPr>
        <w:spacing w:after="0" w:line="240" w:lineRule="auto"/>
        <w:jc w:val="both"/>
        <w:rPr>
          <w:rFonts w:ascii="Times New Roman" w:hAnsi="Times New Roman"/>
          <w:sz w:val="24"/>
          <w:szCs w:val="24"/>
          <w:lang w:val="en-US"/>
        </w:rPr>
        <w:sectPr w:rsidR="00DB1911">
          <w:pgSz w:w="11906" w:h="16838"/>
          <w:pgMar w:top="1417" w:right="1417" w:bottom="1417" w:left="1417" w:header="708" w:footer="708" w:gutter="0"/>
          <w:cols w:space="708"/>
          <w:docGrid w:linePitch="360"/>
        </w:sectPr>
      </w:pPr>
    </w:p>
    <w:p w:rsidR="00DB1911" w:rsidRDefault="00AF42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Wydanie zawiera cztery artykuły, które poruszają problemy związane z teorią </w:t>
      </w:r>
      <w:r>
        <w:rPr>
          <w:rFonts w:ascii="Times New Roman" w:hAnsi="Times New Roman"/>
          <w:sz w:val="24"/>
          <w:szCs w:val="24"/>
        </w:rPr>
        <w:br/>
        <w:t>i praktyką arteterapeutyczną. Oto krótkie omówienie zawartych w nim publikacji:</w:t>
      </w:r>
    </w:p>
    <w:p w:rsidR="00DB1911" w:rsidRDefault="00DB1911">
      <w:pPr>
        <w:spacing w:after="0" w:line="240" w:lineRule="auto"/>
        <w:jc w:val="both"/>
        <w:rPr>
          <w:rFonts w:ascii="Times New Roman" w:hAnsi="Times New Roman"/>
          <w:sz w:val="24"/>
          <w:szCs w:val="24"/>
        </w:rPr>
      </w:pPr>
    </w:p>
    <w:p w:rsidR="00DB1911" w:rsidRDefault="00AF4235">
      <w:pPr>
        <w:numPr>
          <w:ilvl w:val="0"/>
          <w:numId w:val="2"/>
        </w:num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Kate Rothwell, </w:t>
      </w:r>
      <w:r>
        <w:rPr>
          <w:rFonts w:ascii="Times New Roman" w:hAnsi="Times New Roman"/>
          <w:b/>
          <w:i/>
          <w:sz w:val="24"/>
          <w:szCs w:val="24"/>
          <w:lang w:val="en-US"/>
        </w:rPr>
        <w:t>Lost in translation</w:t>
      </w:r>
      <w:r>
        <w:rPr>
          <w:rFonts w:ascii="Times New Roman" w:hAnsi="Times New Roman"/>
          <w:b/>
          <w:sz w:val="24"/>
          <w:szCs w:val="24"/>
          <w:lang w:val="en-US"/>
        </w:rPr>
        <w:t xml:space="preserve">   </w:t>
      </w:r>
      <w:r>
        <w:rPr>
          <w:rFonts w:ascii="Times New Roman" w:hAnsi="Times New Roman"/>
          <w:b/>
          <w:sz w:val="24"/>
          <w:szCs w:val="24"/>
          <w:lang w:val="en-US"/>
        </w:rPr>
        <w:br/>
        <w:t>(</w:t>
      </w:r>
      <w:r>
        <w:rPr>
          <w:rFonts w:ascii="Times New Roman" w:hAnsi="Times New Roman"/>
          <w:b/>
          <w:i/>
          <w:sz w:val="24"/>
          <w:szCs w:val="24"/>
          <w:lang w:val="en-US"/>
        </w:rPr>
        <w:t>Zagubione w przekładzie</w:t>
      </w:r>
      <w:r>
        <w:rPr>
          <w:rFonts w:ascii="Times New Roman" w:hAnsi="Times New Roman"/>
          <w:b/>
          <w:sz w:val="24"/>
          <w:szCs w:val="24"/>
          <w:lang w:val="en-US"/>
        </w:rPr>
        <w:t xml:space="preserve">) s. </w:t>
      </w:r>
      <w:r>
        <w:rPr>
          <w:rFonts w:ascii="Times New Roman" w:hAnsi="Times New Roman"/>
          <w:b/>
          <w:sz w:val="24"/>
          <w:szCs w:val="24"/>
          <w:lang w:val="en-US"/>
        </w:rPr>
        <w:softHyphen/>
      </w:r>
      <w:r>
        <w:rPr>
          <w:rFonts w:ascii="Times New Roman" w:eastAsia="Times New Roman" w:hAnsi="Times New Roman"/>
          <w:b/>
          <w:sz w:val="24"/>
          <w:szCs w:val="24"/>
          <w:lang w:val="en-US" w:eastAsia="pl-PL"/>
        </w:rPr>
        <w:t xml:space="preserve">2- 12 </w:t>
      </w:r>
    </w:p>
    <w:p w:rsidR="00DB1911" w:rsidRDefault="00AF4235">
      <w:pPr>
        <w:spacing w:after="0" w:line="240" w:lineRule="auto"/>
        <w:ind w:firstLine="360"/>
        <w:jc w:val="both"/>
        <w:rPr>
          <w:rFonts w:ascii="Times New Roman" w:hAnsi="Times New Roman"/>
          <w:sz w:val="24"/>
          <w:szCs w:val="24"/>
        </w:rPr>
      </w:pPr>
      <w:r>
        <w:rPr>
          <w:rFonts w:ascii="Times New Roman" w:hAnsi="Times New Roman"/>
          <w:sz w:val="24"/>
          <w:szCs w:val="24"/>
        </w:rPr>
        <w:t>W artykule poruszony został problem samobójstw popełnianych przez pacjentów będących w terapii. W pierwszej części tekstu zanalizowano  zagadnienie samo</w:t>
      </w:r>
      <w:r>
        <w:rPr>
          <w:rFonts w:ascii="Times New Roman" w:hAnsi="Times New Roman"/>
          <w:sz w:val="24"/>
          <w:szCs w:val="24"/>
        </w:rPr>
        <w:softHyphen/>
        <w:t xml:space="preserve">bójstw z perspektywy </w:t>
      </w:r>
      <w:r>
        <w:rPr>
          <w:rFonts w:ascii="Times New Roman" w:hAnsi="Times New Roman"/>
          <w:sz w:val="24"/>
          <w:szCs w:val="24"/>
        </w:rPr>
        <w:softHyphen/>
        <w:t>teorii</w:t>
      </w:r>
      <w:r>
        <w:rPr>
          <w:rFonts w:ascii="Times New Roman" w:hAnsi="Times New Roman"/>
          <w:sz w:val="24"/>
          <w:szCs w:val="24"/>
        </w:rPr>
        <w:softHyphen/>
        <w:t xml:space="preserve"> psycho</w:t>
      </w:r>
      <w:r>
        <w:rPr>
          <w:rFonts w:ascii="Times New Roman" w:hAnsi="Times New Roman"/>
          <w:sz w:val="24"/>
          <w:szCs w:val="24"/>
        </w:rPr>
        <w:softHyphen/>
        <w:t>dy</w:t>
      </w:r>
      <w:r>
        <w:rPr>
          <w:rFonts w:ascii="Times New Roman" w:hAnsi="Times New Roman"/>
          <w:sz w:val="24"/>
          <w:szCs w:val="24"/>
        </w:rPr>
        <w:softHyphen/>
        <w:t xml:space="preserve">namicznych oraz opartej na </w:t>
      </w:r>
      <w:r>
        <w:rPr>
          <w:rFonts w:ascii="Times New Roman" w:hAnsi="Times New Roman"/>
          <w:sz w:val="24"/>
          <w:szCs w:val="24"/>
        </w:rPr>
        <w:softHyphen/>
        <w:t>nich praktyki arteterapeutycznej. Rozważania bazują na studium przypadku, który jest re</w:t>
      </w:r>
      <w:r>
        <w:rPr>
          <w:rFonts w:ascii="Times New Roman" w:hAnsi="Times New Roman"/>
          <w:sz w:val="24"/>
          <w:szCs w:val="24"/>
        </w:rPr>
        <w:softHyphen/>
        <w:t>kon</w:t>
      </w:r>
      <w:r>
        <w:rPr>
          <w:rFonts w:ascii="Times New Roman" w:hAnsi="Times New Roman"/>
          <w:sz w:val="24"/>
          <w:szCs w:val="24"/>
        </w:rPr>
        <w:softHyphen/>
        <w:t>strukcją ostatniego roku terapii pro</w:t>
      </w:r>
      <w:r>
        <w:rPr>
          <w:rFonts w:ascii="Times New Roman" w:hAnsi="Times New Roman"/>
          <w:sz w:val="24"/>
          <w:szCs w:val="24"/>
        </w:rPr>
        <w:softHyphen/>
        <w:t>wadzonej przez autorkę z więźniem, u którego zdiagnozowano antyspołeczne zaburzeniem osobowości i który popełnił samobójstwo. W wyniku analizy wy</w:t>
      </w:r>
      <w:r>
        <w:rPr>
          <w:rFonts w:ascii="Times New Roman" w:hAnsi="Times New Roman"/>
          <w:sz w:val="24"/>
          <w:szCs w:val="24"/>
        </w:rPr>
        <w:softHyphen/>
        <w:t>konanych przez niego prac w ciągu całego procesu terapeutycznego, ukazano wątki odnoszące się do późniejszego odebrania sobie życia. W tym tekście Kate Rothwell sugeruje, że arteterapia dzięki zastoso</w:t>
      </w:r>
      <w:r>
        <w:rPr>
          <w:rFonts w:ascii="Times New Roman" w:hAnsi="Times New Roman"/>
          <w:sz w:val="24"/>
          <w:szCs w:val="24"/>
        </w:rPr>
        <w:softHyphen/>
        <w:t>waniu narzędzi artystycznych stwarza możliwość eksploracji destrukcyjnych impulsów oraz jest szansą na  lepsze ich rozumienie. Wskazuje jednocześnie, jak trudny może być dla terapeuty „przekład” tendencji samobójczych pacjenta prze</w:t>
      </w:r>
      <w:r>
        <w:rPr>
          <w:rFonts w:ascii="Times New Roman" w:hAnsi="Times New Roman"/>
          <w:sz w:val="24"/>
          <w:szCs w:val="24"/>
        </w:rPr>
        <w:softHyphen/>
        <w:t>jawiających się czasem w sposób bardzo dyskretny w jego zachowaniu oraz pracach na świadomą, możliwą do przepracowania treść. Szczególnie pod</w:t>
      </w:r>
      <w:r>
        <w:rPr>
          <w:rFonts w:ascii="Times New Roman" w:hAnsi="Times New Roman"/>
          <w:sz w:val="24"/>
          <w:szCs w:val="24"/>
        </w:rPr>
        <w:softHyphen/>
        <w:t xml:space="preserve">kreśla, trudność w zapobieganiu im. Druga część tekstu jest zbiorem refleksji na temat relacji terapeutycznej w sytuacji pracy z autodestrukcyjnym pacjentem oraz roli wykonanych przez pacjenta dzieł, pełniących funkcję komunikatów. </w:t>
      </w:r>
      <w:r>
        <w:rPr>
          <w:rFonts w:ascii="Times New Roman" w:hAnsi="Times New Roman"/>
          <w:sz w:val="24"/>
          <w:szCs w:val="24"/>
        </w:rPr>
        <w:br/>
        <w:t>W za</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kończeniu, autorka wskazuje na ogromne znaczenie superwizji w roz</w:t>
      </w:r>
      <w:r>
        <w:rPr>
          <w:rFonts w:ascii="Times New Roman" w:hAnsi="Times New Roman"/>
          <w:sz w:val="24"/>
          <w:szCs w:val="24"/>
        </w:rPr>
        <w:softHyphen/>
      </w:r>
      <w:r>
        <w:rPr>
          <w:rFonts w:ascii="Times New Roman" w:hAnsi="Times New Roman"/>
          <w:sz w:val="24"/>
          <w:szCs w:val="24"/>
        </w:rPr>
        <w:lastRenderedPageBreak/>
        <w:t xml:space="preserve">poznawaniu oraz identyfikowaniu stanów presuicydalnych pacjentów i zapobieganiu tragedii. </w:t>
      </w:r>
    </w:p>
    <w:p w:rsidR="00DB1911" w:rsidRDefault="00DB1911">
      <w:pPr>
        <w:spacing w:after="0" w:line="240" w:lineRule="auto"/>
        <w:jc w:val="both"/>
        <w:rPr>
          <w:rFonts w:ascii="Times New Roman" w:hAnsi="Times New Roman"/>
          <w:sz w:val="24"/>
          <w:szCs w:val="24"/>
        </w:rPr>
      </w:pPr>
    </w:p>
    <w:p w:rsidR="00DB1911" w:rsidRDefault="00AF4235">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Pr>
          <w:rFonts w:ascii="Times New Roman" w:eastAsia="Times New Roman" w:hAnsi="Times New Roman"/>
          <w:b/>
          <w:sz w:val="24"/>
          <w:szCs w:val="24"/>
          <w:lang w:val="en-US" w:eastAsia="pl-PL"/>
        </w:rPr>
        <w:t>Christopher</w:t>
      </w:r>
      <w:r>
        <w:rPr>
          <w:rFonts w:ascii="Times New Roman" w:hAnsi="Times New Roman"/>
          <w:b/>
          <w:sz w:val="24"/>
          <w:szCs w:val="24"/>
          <w:lang w:val="en-US"/>
        </w:rPr>
        <w:t xml:space="preserve"> Brown, </w:t>
      </w:r>
      <w:r>
        <w:rPr>
          <w:rFonts w:ascii="Times New Roman" w:hAnsi="Times New Roman"/>
          <w:b/>
          <w:i/>
          <w:sz w:val="24"/>
          <w:szCs w:val="24"/>
          <w:lang w:val="en-US"/>
        </w:rPr>
        <w:t>Very toxic - Handle with care (Bardzo toksyczne- ostrożnie.)</w:t>
      </w:r>
      <w:r>
        <w:rPr>
          <w:rFonts w:ascii="Times New Roman" w:hAnsi="Times New Roman"/>
          <w:b/>
          <w:sz w:val="24"/>
          <w:szCs w:val="24"/>
          <w:lang w:val="en-US"/>
        </w:rPr>
        <w:t xml:space="preserve"> s.</w:t>
      </w:r>
      <w:r>
        <w:rPr>
          <w:rFonts w:ascii="Times New Roman" w:eastAsia="Times New Roman" w:hAnsi="Times New Roman"/>
          <w:b/>
          <w:sz w:val="24"/>
          <w:szCs w:val="24"/>
          <w:lang w:val="en-US" w:eastAsia="pl-PL"/>
        </w:rPr>
        <w:t xml:space="preserve"> 13 - 24</w:t>
      </w:r>
    </w:p>
    <w:p w:rsidR="00DB1911" w:rsidRDefault="00DB1911">
      <w:pPr>
        <w:autoSpaceDE w:val="0"/>
        <w:autoSpaceDN w:val="0"/>
        <w:adjustRightInd w:val="0"/>
        <w:spacing w:after="0" w:line="240" w:lineRule="auto"/>
        <w:jc w:val="both"/>
        <w:rPr>
          <w:rFonts w:ascii="Times New Roman" w:hAnsi="Times New Roman"/>
          <w:sz w:val="24"/>
          <w:szCs w:val="24"/>
          <w:lang w:val="en-US"/>
        </w:rPr>
      </w:pPr>
    </w:p>
    <w:p w:rsidR="00DB1911" w:rsidRDefault="00AF42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Artykuł poświęcony jest analizie niektórych elementów arteterapii z per</w:t>
      </w:r>
      <w:r>
        <w:rPr>
          <w:rFonts w:ascii="Times New Roman" w:hAnsi="Times New Roman"/>
          <w:sz w:val="24"/>
          <w:szCs w:val="24"/>
        </w:rPr>
        <w:softHyphen/>
        <w:t>spektywy teorii relacji z obiektem, głównie założeń koncepcji Winnicotta. Brown sugeruje, że relacja terapeutyczna zawsze rozwija się pewnej przestrzeni, miejscu. Przykładem sprzyjającego otoczenia jest  otwarte studio arteterapeutyczne. Specy</w:t>
      </w:r>
      <w:r>
        <w:rPr>
          <w:rFonts w:ascii="Times New Roman" w:hAnsi="Times New Roman"/>
          <w:sz w:val="24"/>
          <w:szCs w:val="24"/>
        </w:rPr>
        <w:softHyphen/>
        <w:t>ficzną cechą arteterapii jest możliwość uzyskania zmiany na drodze aktywności twórczej. Autor analizuje różne elementy terapii, które jego zdaniem umożliwiają zajście takiej zmiany. Należą do nich różne aspekty pracy arteterapeuty, takie jak dialog niewerbalny, zjawisko matczynego podtrzymania (</w:t>
      </w:r>
      <w:r>
        <w:rPr>
          <w:rFonts w:ascii="Times New Roman" w:hAnsi="Times New Roman"/>
          <w:i/>
          <w:sz w:val="24"/>
          <w:szCs w:val="24"/>
        </w:rPr>
        <w:t>holding</w:t>
      </w:r>
      <w:r>
        <w:rPr>
          <w:rFonts w:ascii="Times New Roman" w:hAnsi="Times New Roman"/>
          <w:sz w:val="24"/>
          <w:szCs w:val="24"/>
        </w:rPr>
        <w:t>) i pomieszczania (kontenerowania). Rozważania poparte zostały analizą przypadku, ukazującego fragmenty ponad pięcioletniego procesu terapii z pacjentem, chorującym na schizofrenię paranoidalną. Zdaniem autora, proces prowadzący do zmiany u tego pacjenta wynikał z dwóch istotnych elementów, które ujawniły się w przestrzeni studia: zaangażowania w twór</w:t>
      </w:r>
      <w:r>
        <w:rPr>
          <w:rFonts w:ascii="Times New Roman" w:hAnsi="Times New Roman"/>
          <w:sz w:val="24"/>
          <w:szCs w:val="24"/>
        </w:rPr>
        <w:softHyphen/>
        <w:t>czość plastyczną oraz relacji tera</w:t>
      </w:r>
      <w:r>
        <w:rPr>
          <w:rFonts w:ascii="Times New Roman" w:hAnsi="Times New Roman"/>
          <w:sz w:val="24"/>
          <w:szCs w:val="24"/>
        </w:rPr>
        <w:softHyphen/>
        <w:t xml:space="preserve">peutycznej. W artykule wskazano na specyficzny dla studia charakter relacji terapeutycznej, w której nie dokonuje się bezpośredniej interpretacji i konfrontacji czy analizy przeniesienia, które mogły być szkodliwe z punktu widzenia poprawy funkcjonowania pacjenta, ale pozostaje przy troskliwym, subtelnym i głównie niewerbalnym procesie podtrzymania </w:t>
      </w:r>
      <w:r>
        <w:rPr>
          <w:rFonts w:ascii="Times New Roman" w:hAnsi="Times New Roman"/>
          <w:sz w:val="24"/>
          <w:szCs w:val="24"/>
        </w:rPr>
        <w:lastRenderedPageBreak/>
        <w:t>pacjenta. Tego typu relacja w jego pracy z pacjentem, zdaniem autora była analogiczna do naturalnej relacji z pierwszym obiektem. W kontekście tego typu doświadczenia pacjent nauczył się radzić sobie z trudnymi treściami bez przepracowywania ich w sposób otwarty. W tym tekście autor wskazuje na liczne możliwości jakie niesie ze sobą taki rodzaj pracy z pacjentem, oraz podkreśla konieczność dopasowania formy działania do sposobu funkcjonowania oraz indy</w:t>
      </w:r>
      <w:r>
        <w:rPr>
          <w:rFonts w:ascii="Times New Roman" w:hAnsi="Times New Roman"/>
          <w:sz w:val="24"/>
          <w:szCs w:val="24"/>
        </w:rPr>
        <w:softHyphen/>
        <w:t>widualnych potrzeb osoby uczestniczącej w terapii.</w:t>
      </w:r>
    </w:p>
    <w:p w:rsidR="00DB1911" w:rsidRDefault="00DB1911">
      <w:pPr>
        <w:autoSpaceDE w:val="0"/>
        <w:autoSpaceDN w:val="0"/>
        <w:adjustRightInd w:val="0"/>
        <w:spacing w:after="0" w:line="240" w:lineRule="auto"/>
        <w:jc w:val="both"/>
        <w:rPr>
          <w:rFonts w:ascii="Times New Roman" w:hAnsi="Times New Roman"/>
          <w:b/>
          <w:sz w:val="24"/>
          <w:szCs w:val="24"/>
        </w:rPr>
      </w:pPr>
    </w:p>
    <w:p w:rsidR="00DB1911" w:rsidRPr="004C1AB5" w:rsidRDefault="00AF4235">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hAnsi="Times New Roman"/>
          <w:b/>
          <w:sz w:val="24"/>
          <w:szCs w:val="24"/>
          <w:lang w:val="en-US"/>
        </w:rPr>
        <w:t>3.</w:t>
      </w:r>
      <w:r>
        <w:rPr>
          <w:rFonts w:ascii="Times New Roman" w:eastAsia="Times New Roman" w:hAnsi="Times New Roman"/>
          <w:b/>
          <w:sz w:val="24"/>
          <w:szCs w:val="24"/>
          <w:lang w:val="en-US" w:eastAsia="pl-PL"/>
        </w:rPr>
        <w:t xml:space="preserve"> David Shaer;  Kirstie Beaven;  Neil Springham;  Silke Pillinger;  Alan Cork;  Jane Brew;  Yvonne Forshaw;  Pauline Moody; Chris 'S.</w:t>
      </w:r>
      <w:r>
        <w:rPr>
          <w:rFonts w:ascii="Times New Roman" w:hAnsi="Times New Roman"/>
          <w:b/>
          <w:sz w:val="24"/>
          <w:szCs w:val="24"/>
          <w:lang w:val="en-US"/>
        </w:rPr>
        <w:t xml:space="preserve"> </w:t>
      </w:r>
      <w:r>
        <w:rPr>
          <w:rFonts w:ascii="Times New Roman" w:hAnsi="Times New Roman"/>
          <w:b/>
          <w:i/>
          <w:sz w:val="24"/>
          <w:szCs w:val="24"/>
          <w:lang w:val="en-US"/>
        </w:rPr>
        <w:t xml:space="preserve">The role of art therapy in a pilot </w:t>
      </w:r>
      <w:r>
        <w:rPr>
          <w:rFonts w:ascii="Times New Roman" w:hAnsi="Times New Roman"/>
          <w:b/>
          <w:i/>
          <w:sz w:val="24"/>
          <w:szCs w:val="24"/>
          <w:highlight w:val="yellow"/>
          <w:lang w:val="en-US"/>
        </w:rPr>
        <w:t>for art based information prescriptions</w:t>
      </w:r>
      <w:r>
        <w:rPr>
          <w:rFonts w:ascii="Times New Roman" w:hAnsi="Times New Roman"/>
          <w:b/>
          <w:i/>
          <w:sz w:val="24"/>
          <w:szCs w:val="24"/>
          <w:lang w:val="en-US"/>
        </w:rPr>
        <w:t xml:space="preserve"> at Tate Britain. </w:t>
      </w:r>
      <w:r w:rsidRPr="004C1AB5">
        <w:rPr>
          <w:rFonts w:ascii="Times New Roman" w:hAnsi="Times New Roman"/>
          <w:b/>
          <w:i/>
          <w:sz w:val="24"/>
          <w:szCs w:val="24"/>
        </w:rPr>
        <w:t xml:space="preserve">(Rola arteterapii w pilotażowym projekcie w Tate Britain.)  </w:t>
      </w:r>
      <w:r w:rsidRPr="004C1AB5">
        <w:rPr>
          <w:rFonts w:ascii="Times New Roman" w:hAnsi="Times New Roman"/>
          <w:b/>
          <w:sz w:val="24"/>
          <w:szCs w:val="24"/>
        </w:rPr>
        <w:t>s.</w:t>
      </w:r>
      <w:r w:rsidRPr="004C1AB5">
        <w:rPr>
          <w:rFonts w:ascii="Times New Roman" w:eastAsia="Times New Roman" w:hAnsi="Times New Roman"/>
          <w:b/>
          <w:sz w:val="24"/>
          <w:szCs w:val="24"/>
          <w:lang w:eastAsia="pl-PL"/>
        </w:rPr>
        <w:t xml:space="preserve"> 25 – 33</w:t>
      </w:r>
      <w:r w:rsidR="00BD260F" w:rsidRPr="004C1AB5">
        <w:rPr>
          <w:rFonts w:ascii="Times New Roman" w:eastAsia="Times New Roman" w:hAnsi="Times New Roman"/>
          <w:b/>
          <w:sz w:val="24"/>
          <w:szCs w:val="24"/>
          <w:lang w:eastAsia="pl-PL"/>
        </w:rPr>
        <w:t>.</w:t>
      </w:r>
    </w:p>
    <w:p w:rsidR="00DB1911" w:rsidRPr="004C1AB5" w:rsidRDefault="00DB1911">
      <w:pPr>
        <w:autoSpaceDE w:val="0"/>
        <w:autoSpaceDN w:val="0"/>
        <w:adjustRightInd w:val="0"/>
        <w:spacing w:after="0" w:line="240" w:lineRule="auto"/>
        <w:jc w:val="both"/>
        <w:rPr>
          <w:rFonts w:ascii="Times New Roman" w:hAnsi="Times New Roman"/>
          <w:b/>
          <w:i/>
          <w:sz w:val="24"/>
          <w:szCs w:val="24"/>
        </w:rPr>
      </w:pPr>
    </w:p>
    <w:p w:rsidR="00DB1911" w:rsidRDefault="00AF42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Artykuł jest doniesieniem z pilotażowego projektu opartego na współpracy pomiędzy brytyjskim Państwową Służbą Zdrowia (NHS) a galerią Tate Britain. Uczestnikami projektu byli pacjenci z trudnościami psychicznymi oraz osoby opiekujące się nimi. Celem tego projektu  było dostarczenie uczestnikom możliwości dzielenia się własnymi doświadczeniami z innymi osobami będącymi w podobnej sytuacji. Takie zamierzenie było odpowiedzią na wyniki wcześniej przeprowadzonych badań, według których dla osób z problemami psychicznymi  najtrudniej</w:t>
      </w:r>
      <w:r>
        <w:rPr>
          <w:rFonts w:ascii="Times New Roman" w:hAnsi="Times New Roman"/>
          <w:sz w:val="24"/>
          <w:szCs w:val="24"/>
        </w:rPr>
        <w:softHyphen/>
        <w:t>szym doświadczeniem, jest przełożenie na język werbalny swoich doświadczeń oraz wynikająca z tego izolacja od innych ludzi, która zwrotnie jeszcze bardziej pogłębia istniejące trudności.</w:t>
      </w:r>
    </w:p>
    <w:p w:rsidR="00DB1911" w:rsidRDefault="00AF42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Do realizacji założonych celów wykorzystano dzieła znajdujące się w zasobach galerii. Oglądanie i omawianie obrazów było uzupełnione wykonywaniem własnych prac. Obydwie formy działań potraktowane zostały jako narzędzia oraz </w:t>
      </w:r>
      <w:r>
        <w:rPr>
          <w:rFonts w:ascii="Times New Roman" w:hAnsi="Times New Roman"/>
          <w:sz w:val="24"/>
          <w:szCs w:val="24"/>
        </w:rPr>
        <w:lastRenderedPageBreak/>
        <w:t>bodźce do ekspresji trudnych emocji i doświadczeń uczestników projektu. Dzieła stanowiły punkt wyjścia do dyskusji na temat spraw które związanych z kwestiami takimi jak ich życie, choroba, oraz ich rola w społeczeństwie. Prowadzone dyskusje były nagrywane i miały być udostępniane osobom z zewnątrz, które wcześniej nie miały kontaktu z opieką zdrowotną w zakresie zdrowia psychicznego i dopiero go podjęły. Projekt z zamierzenia nie miał charakteru interwencji terapeutycznej, jednak arteterapia odegrała w nim istotną rolę. Była czynnikiem wpływającym na zaangażowanie w rozmowę będącą reakcją na dzieła sztuki. Stanowiła również zabezpieczenie w związku z ryzykiem wynikającym poruszania trudnych tematów przez uczestników projektu. Nagrywany materiał filmowy, który składał się z widoku obrazu oraz ścieżki dźwiękowej zawierającej dyskusję przy nim, okazał się przystępny oraz interesujący dla osób, które z niego korzystają. Autorzy wskazują, że daje on możliwość zdobycia informacji osobom znajdującym się w podobnej sytuacji. Jest również interesującym i „świeżym” komentarzem na temat różnych dzieł (co miało szczególnie istotne znaczenie dla galerii, z której zasobów korzystano). Stworzenie takiego nagrania, było również pewnego rodzaju wspólnym celem uczestników i okazało się mieć na nich korzystny wpływ. Świadomość tego celu sprzyjała przepracowaniu trudnych doświadczeń oraz prowokowała do osobistego zaangażowania w rozważania nad dziełami sztuki. Ostatecznie rezultaty tego projektu okazały się mieć istotne znaczenie terapeutyczne.</w:t>
      </w:r>
    </w:p>
    <w:p w:rsidR="00DB1911" w:rsidRDefault="00DB1911">
      <w:pPr>
        <w:autoSpaceDE w:val="0"/>
        <w:autoSpaceDN w:val="0"/>
        <w:adjustRightInd w:val="0"/>
        <w:spacing w:after="0" w:line="240" w:lineRule="auto"/>
        <w:jc w:val="both"/>
        <w:rPr>
          <w:rFonts w:ascii="Times New Roman" w:hAnsi="Times New Roman"/>
          <w:sz w:val="24"/>
          <w:szCs w:val="24"/>
        </w:rPr>
      </w:pPr>
    </w:p>
    <w:p w:rsidR="00DB1911" w:rsidRDefault="00AF423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4. Jonathan Isserow </w:t>
      </w:r>
      <w:r>
        <w:rPr>
          <w:rFonts w:ascii="Times New Roman" w:hAnsi="Times New Roman"/>
          <w:b/>
          <w:i/>
          <w:sz w:val="24"/>
          <w:szCs w:val="24"/>
        </w:rPr>
        <w:t>Looking together: Joint attention skills in art</w:t>
      </w:r>
      <w:r>
        <w:rPr>
          <w:rFonts w:ascii="Times New Roman" w:hAnsi="Times New Roman"/>
          <w:b/>
          <w:sz w:val="24"/>
          <w:szCs w:val="24"/>
        </w:rPr>
        <w:t xml:space="preserve"> </w:t>
      </w:r>
      <w:r>
        <w:rPr>
          <w:rFonts w:ascii="Times New Roman" w:hAnsi="Times New Roman"/>
          <w:b/>
          <w:i/>
          <w:sz w:val="24"/>
          <w:szCs w:val="24"/>
        </w:rPr>
        <w:t xml:space="preserve">therapy (Patrząc wspólnie – umiejętności łączenia uwagi w arteterapii) </w:t>
      </w:r>
      <w:r>
        <w:rPr>
          <w:rFonts w:ascii="Times New Roman" w:hAnsi="Times New Roman"/>
          <w:b/>
          <w:sz w:val="24"/>
          <w:szCs w:val="24"/>
        </w:rPr>
        <w:t>s. 34-42</w:t>
      </w:r>
    </w:p>
    <w:p w:rsidR="00DB1911" w:rsidRDefault="00DB1911">
      <w:pPr>
        <w:autoSpaceDE w:val="0"/>
        <w:autoSpaceDN w:val="0"/>
        <w:adjustRightInd w:val="0"/>
        <w:spacing w:after="0" w:line="240" w:lineRule="auto"/>
        <w:jc w:val="both"/>
        <w:rPr>
          <w:rFonts w:ascii="Times New Roman" w:hAnsi="Times New Roman"/>
          <w:sz w:val="24"/>
          <w:szCs w:val="24"/>
        </w:rPr>
      </w:pPr>
    </w:p>
    <w:p w:rsidR="00DB1911" w:rsidRDefault="00AF42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W tekście autor poruszył kwestię jednego z fundamentalnych problemów praktyki arteterapeutycznej, jakim jest </w:t>
      </w:r>
      <w:r>
        <w:rPr>
          <w:rFonts w:ascii="Times New Roman" w:hAnsi="Times New Roman"/>
          <w:sz w:val="24"/>
          <w:szCs w:val="24"/>
        </w:rPr>
        <w:lastRenderedPageBreak/>
        <w:t>zjawisko wspólnego przyglądania się wytworowi przez terapeutę oraz osobę uczestniczącą w terapii. Tym, co wyróżnia arteterapię od innych form psychoterapii jest konieczność wykorzystywania tej umiejętności koncentracji na przedmiocie zewnętrznym oraz zdolności do dzielenia się  uczuciami oraz spostrzeżeniami na temat znaczenia danego przedmiotu z terapeutą. Są one zdaniem autora, kluczowymi czynnikami z punktu widzenia kształtowania oraz podtrzymy</w:t>
      </w:r>
      <w:r>
        <w:rPr>
          <w:rFonts w:ascii="Times New Roman" w:hAnsi="Times New Roman"/>
          <w:sz w:val="24"/>
          <w:szCs w:val="24"/>
        </w:rPr>
        <w:softHyphen/>
        <w:t>wania relacji terapeutycznej w arteterapii. Relacja terapeutyczna w arteterapii, odmiennie niż to ma miejsce w tradycyjnie rozumianej psychoterapii, ma charakter trójelementowy: zachodzi pomiędzy pacjentem, obiektem i klientem. Problem poruszany przez autora, był już wcześniej dostrzegany tylko w niewielkim stopniu w teoriach będących podłożem arteterapii. Przyczyną niewielkiego zainteresowania tymi kwestiami zdaniem autora jest niejako arbitralne założenie o posiadaniu opisywanych umiejętności przez każdego pacjenta. Dopiero kiedy pacjent przejawia braki w tym zakresie, dostrzegana jest ich nieoczywista natura oraz ogromne zna</w:t>
      </w:r>
      <w:r>
        <w:rPr>
          <w:rFonts w:ascii="Times New Roman" w:hAnsi="Times New Roman"/>
          <w:sz w:val="24"/>
          <w:szCs w:val="24"/>
        </w:rPr>
        <w:softHyphen/>
        <w:t>czenie dla przebiegu procesu terapeu</w:t>
      </w:r>
      <w:r>
        <w:rPr>
          <w:rFonts w:ascii="Times New Roman" w:hAnsi="Times New Roman"/>
          <w:sz w:val="24"/>
          <w:szCs w:val="24"/>
        </w:rPr>
        <w:softHyphen/>
        <w:t xml:space="preserve">tycznego. </w:t>
      </w:r>
    </w:p>
    <w:p w:rsidR="00DB1911" w:rsidRDefault="00AF423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Zdaniem autora, zdolność do wspólnego przyglądania się obiektom, jest konsekwencją wielu wcześniejszych osiągnięć rozwojowych. W pierwszej części artykułu został opisany proces kształtowania się tych umiejętności na drodze rozwoju, począwszy od okresu wczesnego niemowlęctwa. Analizowany jest on z perspektywy psychologii rozwojowej oraz koncepcji psycho</w:t>
      </w:r>
      <w:r>
        <w:rPr>
          <w:rFonts w:ascii="Times New Roman" w:hAnsi="Times New Roman"/>
          <w:sz w:val="24"/>
          <w:szCs w:val="24"/>
        </w:rPr>
        <w:softHyphen/>
        <w:t xml:space="preserve">analitycznych (głownie teorii relacji z obiektem i koncepcji Winnicotta). W celu zilustrowania poruszanej problematyki, </w:t>
      </w:r>
      <w:r>
        <w:rPr>
          <w:rFonts w:ascii="Times New Roman" w:hAnsi="Times New Roman"/>
          <w:sz w:val="24"/>
          <w:szCs w:val="24"/>
        </w:rPr>
        <w:br/>
        <w:t xml:space="preserve">w drugiej części artykułu autor posłużył się przykładami z własnej praktyki terapeutycznej. Opisał fragmenty terapii prowadzonej z młodą pacjentką, chorującą na autyzm oraz z chłopcem przejawiającym zaburzenia lękowe. Relacja z pracy z dziewczyną była </w:t>
      </w:r>
      <w:r>
        <w:rPr>
          <w:rFonts w:ascii="Times New Roman" w:hAnsi="Times New Roman"/>
          <w:sz w:val="24"/>
          <w:szCs w:val="24"/>
        </w:rPr>
        <w:lastRenderedPageBreak/>
        <w:t xml:space="preserve">przykładem działania w warunkach braku posiadania podstawowej umiejętności, która jest przedmiotem tego tekstu. Z kolei terapia chłopca ukazywała ten element pracy, który w sposób naturalny występuje w większości studiów przypadku, czyli na proces dzielenia doświadczeniem wywołanym przez dany obiekt. Na zakończenie swojego tekstu autor podkreślił znaczenie prowadzenia badań naukowych oraz budowania teorii poszerzających rozumienie poruszanego przez niego problemu. </w:t>
      </w:r>
    </w:p>
    <w:p w:rsidR="00DB1911" w:rsidRDefault="00DB1911">
      <w:pPr>
        <w:autoSpaceDE w:val="0"/>
        <w:autoSpaceDN w:val="0"/>
        <w:adjustRightInd w:val="0"/>
        <w:spacing w:after="0" w:line="240" w:lineRule="auto"/>
        <w:jc w:val="both"/>
        <w:rPr>
          <w:rFonts w:ascii="Times New Roman" w:hAnsi="Times New Roman"/>
          <w:sz w:val="24"/>
          <w:szCs w:val="24"/>
        </w:rPr>
      </w:pPr>
    </w:p>
    <w:p w:rsidR="00DB1911" w:rsidRPr="004C1AB5" w:rsidRDefault="00AF4235">
      <w:pPr>
        <w:spacing w:before="100" w:beforeAutospacing="1" w:after="100" w:afterAutospacing="1" w:line="240" w:lineRule="auto"/>
        <w:jc w:val="both"/>
        <w:outlineLvl w:val="0"/>
        <w:rPr>
          <w:rFonts w:ascii="Times New Roman" w:eastAsia="Times New Roman" w:hAnsi="Times New Roman"/>
          <w:b/>
          <w:bCs/>
          <w:kern w:val="36"/>
          <w:sz w:val="24"/>
          <w:szCs w:val="24"/>
          <w:u w:val="single"/>
          <w:lang w:eastAsia="pl-PL"/>
        </w:rPr>
        <w:sectPr w:rsidR="00DB1911" w:rsidRPr="004C1AB5">
          <w:type w:val="continuous"/>
          <w:pgSz w:w="11906" w:h="16838"/>
          <w:pgMar w:top="1417" w:right="1417" w:bottom="1417" w:left="1417" w:header="708" w:footer="708" w:gutter="0"/>
          <w:cols w:num="2" w:space="708"/>
          <w:docGrid w:linePitch="360"/>
        </w:sectPr>
      </w:pPr>
      <w:r w:rsidRPr="004C1AB5">
        <w:rPr>
          <w:rFonts w:ascii="Times New Roman" w:eastAsia="Times New Roman" w:hAnsi="Times New Roman"/>
          <w:b/>
          <w:bCs/>
          <w:kern w:val="36"/>
          <w:sz w:val="24"/>
          <w:szCs w:val="24"/>
          <w:u w:val="single"/>
          <w:lang w:eastAsia="pl-PL"/>
        </w:rPr>
        <w:br w:type="page"/>
      </w:r>
    </w:p>
    <w:p w:rsidR="00AF4235" w:rsidRDefault="00AF4235">
      <w:pPr>
        <w:spacing w:before="100" w:beforeAutospacing="1" w:after="100" w:afterAutospacing="1" w:line="240" w:lineRule="auto"/>
        <w:outlineLvl w:val="0"/>
        <w:rPr>
          <w:rFonts w:ascii="Times New Roman" w:hAnsi="Times New Roman"/>
          <w:sz w:val="24"/>
          <w:szCs w:val="24"/>
        </w:rPr>
      </w:pPr>
    </w:p>
    <w:sectPr w:rsidR="00AF4235" w:rsidSect="00DB191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1B98"/>
    <w:multiLevelType w:val="hybridMultilevel"/>
    <w:tmpl w:val="3A1CA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A509FC"/>
    <w:multiLevelType w:val="hybridMultilevel"/>
    <w:tmpl w:val="728616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81"/>
  <w:drawingGridVerticalSpacing w:val="181"/>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194"/>
    <w:rsid w:val="004C1AB5"/>
    <w:rsid w:val="00AF4235"/>
    <w:rsid w:val="00BD2194"/>
    <w:rsid w:val="00BD260F"/>
    <w:rsid w:val="00DB19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911"/>
    <w:pPr>
      <w:spacing w:after="200" w:line="276" w:lineRule="auto"/>
    </w:pPr>
    <w:rPr>
      <w:sz w:val="22"/>
      <w:szCs w:val="22"/>
      <w:lang w:eastAsia="en-US"/>
    </w:rPr>
  </w:style>
  <w:style w:type="paragraph" w:styleId="Nagwek1">
    <w:name w:val="heading 1"/>
    <w:basedOn w:val="Normalny"/>
    <w:qFormat/>
    <w:rsid w:val="00DB191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DB1911"/>
    <w:rPr>
      <w:rFonts w:ascii="Times New Roman" w:eastAsia="Times New Roman" w:hAnsi="Times New Roman" w:cs="Times New Roman"/>
      <w:b/>
      <w:bCs/>
      <w:kern w:val="36"/>
      <w:sz w:val="48"/>
      <w:szCs w:val="48"/>
      <w:lang w:eastAsia="pl-PL"/>
    </w:rPr>
  </w:style>
  <w:style w:type="character" w:customStyle="1" w:styleId="subtitle">
    <w:name w:val="subtitle"/>
    <w:basedOn w:val="Domylnaczcionkaakapitu"/>
    <w:rsid w:val="00DB1911"/>
  </w:style>
  <w:style w:type="paragraph" w:styleId="Akapitzlist">
    <w:name w:val="List Paragraph"/>
    <w:basedOn w:val="Normalny"/>
    <w:qFormat/>
    <w:rsid w:val="00DB1911"/>
    <w:pPr>
      <w:ind w:left="720"/>
      <w:contextualSpacing/>
    </w:pPr>
  </w:style>
  <w:style w:type="character" w:styleId="Hipercze">
    <w:name w:val="Hyperlink"/>
    <w:basedOn w:val="Domylnaczcionkaakapitu"/>
    <w:semiHidden/>
    <w:unhideWhenUsed/>
    <w:rsid w:val="00DB1911"/>
    <w:rPr>
      <w:color w:val="0000FF"/>
      <w:u w:val="single"/>
    </w:rPr>
  </w:style>
  <w:style w:type="character" w:styleId="Odwoaniedokomentarza">
    <w:name w:val="annotation reference"/>
    <w:basedOn w:val="Domylnaczcionkaakapitu"/>
    <w:semiHidden/>
    <w:unhideWhenUsed/>
    <w:rsid w:val="00DB1911"/>
    <w:rPr>
      <w:sz w:val="16"/>
      <w:szCs w:val="16"/>
    </w:rPr>
  </w:style>
  <w:style w:type="paragraph" w:styleId="Tekstkomentarza">
    <w:name w:val="annotation text"/>
    <w:basedOn w:val="Normalny"/>
    <w:semiHidden/>
    <w:unhideWhenUsed/>
    <w:rsid w:val="00DB1911"/>
    <w:rPr>
      <w:sz w:val="20"/>
      <w:szCs w:val="20"/>
    </w:rPr>
  </w:style>
  <w:style w:type="character" w:customStyle="1" w:styleId="TekstkomentarzaZnak">
    <w:name w:val="Tekst komentarza Znak"/>
    <w:basedOn w:val="Domylnaczcionkaakapitu"/>
    <w:semiHidden/>
    <w:rsid w:val="00DB1911"/>
    <w:rPr>
      <w:lang w:eastAsia="en-US"/>
    </w:rPr>
  </w:style>
  <w:style w:type="paragraph" w:styleId="Tematkomentarza">
    <w:name w:val="annotation subject"/>
    <w:basedOn w:val="Tekstkomentarza"/>
    <w:next w:val="Tekstkomentarza"/>
    <w:semiHidden/>
    <w:unhideWhenUsed/>
    <w:rsid w:val="00DB1911"/>
    <w:rPr>
      <w:b/>
      <w:bCs/>
    </w:rPr>
  </w:style>
  <w:style w:type="character" w:customStyle="1" w:styleId="TematkomentarzaZnak">
    <w:name w:val="Temat komentarza Znak"/>
    <w:basedOn w:val="TekstkomentarzaZnak"/>
    <w:semiHidden/>
    <w:rsid w:val="00DB1911"/>
    <w:rPr>
      <w:b/>
      <w:bCs/>
    </w:rPr>
  </w:style>
  <w:style w:type="paragraph" w:styleId="Tekstdymka">
    <w:name w:val="Balloon Text"/>
    <w:basedOn w:val="Normalny"/>
    <w:semiHidden/>
    <w:unhideWhenUsed/>
    <w:rsid w:val="00DB1911"/>
    <w:pPr>
      <w:spacing w:after="0" w:line="240" w:lineRule="auto"/>
    </w:pPr>
    <w:rPr>
      <w:rFonts w:ascii="Tahoma" w:hAnsi="Tahoma" w:cs="Tahoma"/>
      <w:sz w:val="16"/>
      <w:szCs w:val="16"/>
    </w:rPr>
  </w:style>
  <w:style w:type="character" w:customStyle="1" w:styleId="TekstdymkaZnak">
    <w:name w:val="Tekst dymka Znak"/>
    <w:basedOn w:val="Domylnaczcionkaakapitu"/>
    <w:semiHidden/>
    <w:rsid w:val="00DB1911"/>
    <w:rPr>
      <w:rFonts w:ascii="Tahoma" w:hAnsi="Tahoma" w:cs="Tahoma"/>
      <w:sz w:val="16"/>
      <w:szCs w:val="16"/>
      <w:lang w:eastAsia="en-US"/>
    </w:rPr>
  </w:style>
  <w:style w:type="character" w:styleId="Uwydatnienie">
    <w:name w:val="Emphasis"/>
    <w:basedOn w:val="Domylnaczcionkaakapitu"/>
    <w:qFormat/>
    <w:rsid w:val="00DB1911"/>
    <w:rPr>
      <w:i/>
      <w:iCs/>
    </w:rPr>
  </w:style>
  <w:style w:type="paragraph" w:styleId="NormalnyWeb">
    <w:name w:val="Normal (Web)"/>
    <w:basedOn w:val="Normalny"/>
    <w:uiPriority w:val="99"/>
    <w:semiHidden/>
    <w:unhideWhenUsed/>
    <w:rsid w:val="004C1AB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44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INTERNATIONAL JOURNAL OF ART THERAPY: INSCAPE,  Rk 2008, vol</vt: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ART THERAPY: INSCAPE,  Rk 2008, vol</dc:title>
  <dc:creator>Maja</dc:creator>
  <cp:lastModifiedBy>Kris</cp:lastModifiedBy>
  <cp:revision>4</cp:revision>
  <dcterms:created xsi:type="dcterms:W3CDTF">2012-10-27T20:42:00Z</dcterms:created>
  <dcterms:modified xsi:type="dcterms:W3CDTF">2012-10-27T21:05:00Z</dcterms:modified>
</cp:coreProperties>
</file>